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248" w:type="dxa"/>
        <w:tblInd w:w="-289" w:type="dxa"/>
        <w:shd w:val="clear" w:color="auto" w:fill="FFFFFF" w:themeFill="background1"/>
        <w:tblLook w:val="04A0" w:firstRow="1" w:lastRow="0" w:firstColumn="1" w:lastColumn="0" w:noHBand="0" w:noVBand="1"/>
      </w:tblPr>
      <w:tblGrid>
        <w:gridCol w:w="8931"/>
        <w:gridCol w:w="3827"/>
        <w:gridCol w:w="2490"/>
      </w:tblGrid>
      <w:tr w:rsidR="00DD192E" w:rsidRPr="002442AF" w14:paraId="7CEB2F9C" w14:textId="77777777" w:rsidTr="00DD192E">
        <w:tc>
          <w:tcPr>
            <w:tcW w:w="12758" w:type="dxa"/>
            <w:gridSpan w:val="2"/>
            <w:tcBorders>
              <w:right w:val="single" w:sz="8" w:space="0" w:color="000000"/>
            </w:tcBorders>
            <w:shd w:val="clear" w:color="auto" w:fill="DEEAF6" w:themeFill="accent1" w:themeFillTint="33"/>
          </w:tcPr>
          <w:p w14:paraId="6BBECCBA" w14:textId="77777777" w:rsidR="00DD192E" w:rsidRPr="002442AF" w:rsidRDefault="00DD192E" w:rsidP="00DD192E">
            <w:pPr>
              <w:jc w:val="center"/>
              <w:rPr>
                <w:rFonts w:ascii="Times New Roman" w:eastAsia="Calibri" w:hAnsi="Times New Roman" w:cs="Times New Roman"/>
                <w:b/>
                <w:lang w:val="bg-BG"/>
              </w:rPr>
            </w:pPr>
            <w:r w:rsidRPr="002442AF">
              <w:rPr>
                <w:rFonts w:ascii="Times New Roman" w:eastAsia="Calibri" w:hAnsi="Times New Roman" w:cs="Times New Roman"/>
                <w:b/>
                <w:lang w:val="bg-BG"/>
              </w:rPr>
              <w:t>ПРИНЦИП 7.</w:t>
            </w:r>
            <w:r w:rsidRPr="002442AF">
              <w:rPr>
                <w:rFonts w:ascii="Times New Roman" w:eastAsia="Calibri" w:hAnsi="Times New Roman" w:cs="Times New Roman"/>
                <w:lang w:val="bg-BG"/>
              </w:rPr>
              <w:t xml:space="preserve"> </w:t>
            </w:r>
            <w:r w:rsidRPr="002442AF">
              <w:rPr>
                <w:rFonts w:ascii="Times New Roman" w:eastAsia="Calibri" w:hAnsi="Times New Roman" w:cs="Times New Roman"/>
                <w:b/>
              </w:rPr>
              <w:t>КОМПЕТЕНТНОСТ</w:t>
            </w:r>
            <w:r w:rsidRPr="002442AF">
              <w:rPr>
                <w:rFonts w:ascii="Times New Roman" w:eastAsia="Calibri" w:hAnsi="Times New Roman" w:cs="Times New Roman"/>
                <w:b/>
                <w:lang w:val="bg-BG"/>
              </w:rPr>
              <w:t xml:space="preserve"> </w:t>
            </w:r>
            <w:r w:rsidRPr="002442AF">
              <w:rPr>
                <w:rFonts w:ascii="Times New Roman" w:eastAsia="Calibri" w:hAnsi="Times New Roman" w:cs="Times New Roman"/>
                <w:b/>
              </w:rPr>
              <w:t>И КАПАЦИТЕТ</w:t>
            </w:r>
          </w:p>
          <w:p w14:paraId="11C0FA21" w14:textId="77777777" w:rsidR="00DD192E" w:rsidRPr="002442AF" w:rsidRDefault="00DD192E" w:rsidP="002442AF">
            <w:pPr>
              <w:jc w:val="center"/>
              <w:textAlignment w:val="baseline"/>
              <w:rPr>
                <w:rFonts w:ascii="Times New Roman" w:eastAsia="Calibri" w:hAnsi="Times New Roman" w:cs="Times New Roman"/>
                <w:b/>
                <w:bCs/>
                <w:kern w:val="24"/>
                <w:lang w:eastAsia="bg-BG"/>
              </w:rPr>
            </w:pPr>
          </w:p>
        </w:tc>
        <w:tc>
          <w:tcPr>
            <w:tcW w:w="2490" w:type="dxa"/>
            <w:tcBorders>
              <w:top w:val="single" w:sz="8" w:space="0" w:color="000000"/>
              <w:left w:val="single" w:sz="8" w:space="0" w:color="000000"/>
              <w:right w:val="single" w:sz="8" w:space="0" w:color="000000"/>
            </w:tcBorders>
            <w:shd w:val="clear" w:color="auto" w:fill="DEEAF6" w:themeFill="accent1" w:themeFillTint="33"/>
          </w:tcPr>
          <w:p w14:paraId="46CB2025" w14:textId="77777777" w:rsidR="001A2D36" w:rsidRDefault="00DD192E" w:rsidP="002442AF">
            <w:pPr>
              <w:jc w:val="center"/>
              <w:textAlignment w:val="baseline"/>
              <w:rPr>
                <w:rFonts w:ascii="Times New Roman" w:eastAsia="Calibri" w:hAnsi="Times New Roman" w:cs="Times New Roman"/>
                <w:b/>
                <w:lang w:val="bg-BG"/>
              </w:rPr>
            </w:pPr>
            <w:r w:rsidRPr="002442AF">
              <w:rPr>
                <w:rFonts w:ascii="Times New Roman" w:eastAsia="Calibri" w:hAnsi="Times New Roman" w:cs="Times New Roman"/>
                <w:b/>
                <w:lang w:val="bg-BG"/>
              </w:rPr>
              <w:t xml:space="preserve">ОБЩИНА: </w:t>
            </w:r>
          </w:p>
          <w:p w14:paraId="33486F86" w14:textId="7511CBFA" w:rsidR="00DD192E" w:rsidRPr="002442AF" w:rsidRDefault="008C32A0" w:rsidP="002442AF">
            <w:pPr>
              <w:jc w:val="center"/>
              <w:textAlignment w:val="baseline"/>
              <w:rPr>
                <w:rFonts w:ascii="Times New Roman" w:eastAsia="Times New Roman" w:hAnsi="Times New Roman" w:cs="Times New Roman"/>
                <w:b/>
                <w:bCs/>
                <w:lang w:eastAsia="bg-BG"/>
              </w:rPr>
            </w:pPr>
            <w:r>
              <w:rPr>
                <w:rFonts w:ascii="Times New Roman" w:eastAsia="Calibri" w:hAnsi="Times New Roman" w:cs="Times New Roman"/>
                <w:b/>
                <w:lang w:val="bg-BG"/>
              </w:rPr>
              <w:t>ДОЛНА БАНЯ</w:t>
            </w:r>
          </w:p>
        </w:tc>
      </w:tr>
      <w:tr w:rsidR="002442AF" w:rsidRPr="002442AF" w14:paraId="007F22B4" w14:textId="77777777" w:rsidTr="002442AF">
        <w:tc>
          <w:tcPr>
            <w:tcW w:w="8931" w:type="dxa"/>
            <w:shd w:val="clear" w:color="auto" w:fill="FFFFFF" w:themeFill="background1"/>
          </w:tcPr>
          <w:p w14:paraId="658E5BE5" w14:textId="77777777" w:rsidR="002442AF" w:rsidRPr="002442AF" w:rsidRDefault="002442AF" w:rsidP="002442AF">
            <w:pPr>
              <w:jc w:val="center"/>
              <w:rPr>
                <w:rFonts w:ascii="Times New Roman" w:eastAsia="Calibri" w:hAnsi="Times New Roman" w:cs="Times New Roman"/>
                <w:b/>
                <w:lang w:val="bg-BG"/>
              </w:rPr>
            </w:pPr>
            <w:r w:rsidRPr="002442AF">
              <w:rPr>
                <w:rFonts w:ascii="Times New Roman" w:eastAsia="Calibri" w:hAnsi="Times New Roman" w:cs="Times New Roman"/>
                <w:b/>
                <w:lang w:val="bg-BG"/>
              </w:rPr>
              <w:t>Дейности и индикатори</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1685382" w14:textId="77777777" w:rsidR="002442AF" w:rsidRPr="002442AF" w:rsidRDefault="002442AF" w:rsidP="002442AF">
            <w:pPr>
              <w:jc w:val="center"/>
              <w:textAlignment w:val="baseline"/>
              <w:rPr>
                <w:rFonts w:ascii="Times New Roman" w:eastAsia="Calibri" w:hAnsi="Times New Roman" w:cs="Times New Roman"/>
                <w:b/>
                <w:bCs/>
                <w:kern w:val="24"/>
                <w:lang w:val="bg-BG" w:eastAsia="bg-BG"/>
              </w:rPr>
            </w:pPr>
            <w:r w:rsidRPr="002442AF">
              <w:rPr>
                <w:rFonts w:ascii="Times New Roman" w:eastAsia="Calibri" w:hAnsi="Times New Roman" w:cs="Times New Roman"/>
                <w:b/>
                <w:bCs/>
                <w:kern w:val="24"/>
                <w:lang w:val="bg-BG" w:eastAsia="bg-BG"/>
              </w:rPr>
              <w:t xml:space="preserve">Коментар/бележки </w:t>
            </w:r>
          </w:p>
          <w:p w14:paraId="3A586A9C" w14:textId="77777777" w:rsidR="002442AF" w:rsidRPr="002442AF" w:rsidRDefault="002442AF" w:rsidP="002442AF">
            <w:pPr>
              <w:jc w:val="center"/>
              <w:textAlignment w:val="baseline"/>
              <w:rPr>
                <w:rFonts w:ascii="Times New Roman" w:eastAsia="Times New Roman" w:hAnsi="Times New Roman" w:cs="Times New Roman"/>
                <w:b/>
                <w:bCs/>
                <w:lang w:val="bg-BG" w:eastAsia="bg-BG"/>
              </w:rPr>
            </w:pPr>
            <w:r w:rsidRPr="002442AF">
              <w:rPr>
                <w:rFonts w:ascii="Times New Roman" w:eastAsia="Calibri" w:hAnsi="Times New Roman" w:cs="Times New Roman"/>
                <w:b/>
                <w:bCs/>
                <w:kern w:val="24"/>
                <w:lang w:val="bg-BG" w:eastAsia="bg-BG"/>
              </w:rPr>
              <w:t>на независимия експерт</w:t>
            </w:r>
            <w:r w:rsidRPr="002442AF">
              <w:rPr>
                <w:rFonts w:ascii="Times New Roman" w:eastAsia="Times New Roman" w:hAnsi="Times New Roman" w:cs="Times New Roman"/>
                <w:b/>
                <w:bCs/>
                <w:lang w:val="bg-BG" w:eastAsia="bg-BG"/>
              </w:rPr>
              <w:t xml:space="preserve"> </w:t>
            </w:r>
          </w:p>
        </w:tc>
        <w:tc>
          <w:tcPr>
            <w:tcW w:w="2490" w:type="dxa"/>
            <w:tcBorders>
              <w:top w:val="single" w:sz="8" w:space="0" w:color="000000"/>
              <w:left w:val="single" w:sz="8" w:space="0" w:color="000000"/>
              <w:right w:val="single" w:sz="8" w:space="0" w:color="000000"/>
            </w:tcBorders>
            <w:shd w:val="clear" w:color="auto" w:fill="FFFFFF" w:themeFill="background1"/>
          </w:tcPr>
          <w:p w14:paraId="6CFEA7FA" w14:textId="77777777" w:rsidR="002442AF" w:rsidRPr="002442AF" w:rsidRDefault="002442AF" w:rsidP="002442AF">
            <w:pPr>
              <w:jc w:val="center"/>
              <w:textAlignment w:val="baseline"/>
              <w:rPr>
                <w:rFonts w:ascii="Times New Roman" w:eastAsia="Calibri" w:hAnsi="Times New Roman" w:cs="Times New Roman"/>
                <w:bCs/>
                <w:kern w:val="24"/>
                <w:lang w:val="bg-BG" w:eastAsia="bg-BG"/>
              </w:rPr>
            </w:pPr>
            <w:r w:rsidRPr="002442AF">
              <w:rPr>
                <w:rFonts w:ascii="Times New Roman" w:eastAsia="Times New Roman" w:hAnsi="Times New Roman" w:cs="Times New Roman"/>
                <w:b/>
                <w:bCs/>
                <w:lang w:val="bg-BG" w:eastAsia="bg-BG"/>
              </w:rPr>
              <w:t>Мнение на независимия експерт</w:t>
            </w:r>
          </w:p>
        </w:tc>
      </w:tr>
      <w:tr w:rsidR="00141164" w:rsidRPr="002442AF" w14:paraId="76B86A99" w14:textId="77777777" w:rsidTr="002442AF">
        <w:tc>
          <w:tcPr>
            <w:tcW w:w="15248" w:type="dxa"/>
            <w:gridSpan w:val="3"/>
            <w:tcBorders>
              <w:bottom w:val="single" w:sz="4" w:space="0" w:color="auto"/>
            </w:tcBorders>
            <w:shd w:val="clear" w:color="auto" w:fill="FBE4D5" w:themeFill="accent2" w:themeFillTint="33"/>
          </w:tcPr>
          <w:p w14:paraId="2862F0B0" w14:textId="77777777" w:rsidR="00141164" w:rsidRPr="002442AF" w:rsidRDefault="00141164" w:rsidP="002442AF">
            <w:pPr>
              <w:rPr>
                <w:rFonts w:ascii="Times New Roman" w:eastAsia="Calibri" w:hAnsi="Times New Roman" w:cs="Times New Roman"/>
                <w:b/>
                <w:lang w:val="bg-BG"/>
              </w:rPr>
            </w:pPr>
            <w:r w:rsidRPr="002442AF">
              <w:rPr>
                <w:rFonts w:ascii="Times New Roman" w:eastAsia="Calibri" w:hAnsi="Times New Roman" w:cs="Times New Roman"/>
                <w:b/>
                <w:lang w:val="bg-BG"/>
              </w:rPr>
              <w:t xml:space="preserve">ДЕЙНОСТ 1. </w:t>
            </w:r>
            <w:r w:rsidR="00E367A5" w:rsidRPr="002442AF">
              <w:rPr>
                <w:rFonts w:ascii="Times New Roman" w:eastAsia="Calibri" w:hAnsi="Times New Roman" w:cs="Times New Roman"/>
                <w:b/>
                <w:lang w:val="bg-BG"/>
              </w:rPr>
              <w:t>Професионалните умения на тези, които са ангажирани в процесите на управление, непрекъснато се повишават с цел да се подобри техният принос и да бъдат постигани резултати.</w:t>
            </w:r>
          </w:p>
        </w:tc>
      </w:tr>
      <w:tr w:rsidR="002442AF" w:rsidRPr="002442AF" w14:paraId="2C66B22F" w14:textId="77777777" w:rsidTr="002442AF">
        <w:tc>
          <w:tcPr>
            <w:tcW w:w="8931" w:type="dxa"/>
            <w:shd w:val="clear" w:color="auto" w:fill="FFFFFF" w:themeFill="background1"/>
          </w:tcPr>
          <w:p w14:paraId="1BDE730C" w14:textId="77777777" w:rsidR="002442AF" w:rsidRPr="002442AF" w:rsidRDefault="002442AF" w:rsidP="002442AF">
            <w:pPr>
              <w:rPr>
                <w:rFonts w:ascii="Times New Roman" w:eastAsia="Calibri" w:hAnsi="Times New Roman" w:cs="Times New Roman"/>
                <w:b/>
                <w:lang w:val="bg-BG"/>
              </w:rPr>
            </w:pPr>
            <w:r w:rsidRPr="002442AF">
              <w:rPr>
                <w:rFonts w:ascii="Times New Roman" w:eastAsia="Calibri" w:hAnsi="Times New Roman" w:cs="Times New Roman"/>
                <w:b/>
                <w:lang w:val="bg-BG"/>
              </w:rPr>
              <w:t xml:space="preserve">Индикатор 1. </w:t>
            </w:r>
            <w:r w:rsidRPr="002442AF">
              <w:rPr>
                <w:rFonts w:ascii="Times New Roman" w:eastAsia="Calibri" w:hAnsi="Times New Roman" w:cs="Times New Roman"/>
                <w:b/>
                <w:iCs/>
                <w:lang w:val="bg-BG"/>
              </w:rPr>
              <w:t>Общината определя професионалните умения на служителите на общинската администрация, необходими за ефективното предоставяне на услуги. Като част от стратегически план за развитие на човешките ресурси, редовно се извършва оценка на тези умения с цел установяване на евентуални пропуски.</w:t>
            </w:r>
          </w:p>
        </w:tc>
        <w:tc>
          <w:tcPr>
            <w:tcW w:w="3827" w:type="dxa"/>
            <w:shd w:val="clear" w:color="auto" w:fill="FFFFFF" w:themeFill="background1"/>
          </w:tcPr>
          <w:p w14:paraId="1441A461" w14:textId="027D8712" w:rsidR="00EF2384" w:rsidRPr="00EF2384" w:rsidRDefault="00EF2384" w:rsidP="001A2D36">
            <w:pPr>
              <w:spacing w:line="276" w:lineRule="auto"/>
              <w:rPr>
                <w:rFonts w:ascii="Times New Roman" w:hAnsi="Times New Roman" w:cs="Times New Roman"/>
                <w:i/>
                <w:iCs/>
                <w:color w:val="000000" w:themeColor="text1"/>
                <w:lang w:val="bg-BG"/>
              </w:rPr>
            </w:pPr>
            <w:r w:rsidRPr="00EF2384">
              <w:rPr>
                <w:rFonts w:ascii="Times New Roman" w:hAnsi="Times New Roman" w:cs="Times New Roman"/>
                <w:i/>
                <w:iCs/>
                <w:color w:val="000000" w:themeColor="text1"/>
                <w:lang w:val="bg-BG"/>
              </w:rPr>
              <w:t>Община Долна баня има утвърдена програма за обучение на персонала за 2023 година.</w:t>
            </w:r>
            <w:r>
              <w:rPr>
                <w:rFonts w:ascii="Times New Roman" w:hAnsi="Times New Roman" w:cs="Times New Roman"/>
                <w:i/>
                <w:iCs/>
                <w:color w:val="000000" w:themeColor="text1"/>
                <w:lang w:val="bg-BG"/>
              </w:rPr>
              <w:t xml:space="preserve"> </w:t>
            </w:r>
            <w:r w:rsidRPr="00EF2384">
              <w:rPr>
                <w:rFonts w:ascii="Times New Roman" w:hAnsi="Times New Roman" w:cs="Times New Roman"/>
                <w:i/>
                <w:iCs/>
                <w:color w:val="000000" w:themeColor="text1"/>
                <w:lang w:val="bg-BG"/>
              </w:rPr>
              <w:t>В програмата са включени десет теми за специализирано обучение, касаещи повишаване на квалификацията на служителите във връзка с подобряване на административното обслужване, промените в закона за обществените поръчки, устройството на територията и информационната мрежова сигурност, енергийната ефективност, създаване и управление на социални мрежи в публичния сектор.</w:t>
            </w:r>
            <w:r>
              <w:rPr>
                <w:rFonts w:ascii="Times New Roman" w:hAnsi="Times New Roman" w:cs="Times New Roman"/>
                <w:i/>
                <w:iCs/>
                <w:color w:val="000000" w:themeColor="text1"/>
                <w:lang w:val="bg-BG"/>
              </w:rPr>
              <w:t xml:space="preserve"> </w:t>
            </w:r>
            <w:r w:rsidRPr="00EF2384">
              <w:rPr>
                <w:rFonts w:ascii="Times New Roman" w:hAnsi="Times New Roman" w:cs="Times New Roman"/>
                <w:i/>
                <w:iCs/>
                <w:color w:val="000000" w:themeColor="text1"/>
                <w:lang w:val="bg-BG"/>
              </w:rPr>
              <w:t>Служителите, които са преминали обучение са изготвили съответните доклади за тях.</w:t>
            </w:r>
          </w:p>
          <w:p w14:paraId="3FF04E2E" w14:textId="3445C8AF" w:rsidR="002442AF" w:rsidRPr="008C32A0" w:rsidRDefault="00EF2384" w:rsidP="001A2D36">
            <w:pPr>
              <w:spacing w:line="276" w:lineRule="auto"/>
              <w:rPr>
                <w:rFonts w:ascii="Times New Roman" w:eastAsia="Calibri" w:hAnsi="Times New Roman" w:cs="Times New Roman"/>
                <w:color w:val="FF0000"/>
                <w:lang w:val="bg-BG"/>
              </w:rPr>
            </w:pPr>
            <w:r w:rsidRPr="00EF2384">
              <w:rPr>
                <w:rFonts w:ascii="Times New Roman" w:hAnsi="Times New Roman" w:cs="Times New Roman"/>
                <w:i/>
                <w:iCs/>
                <w:color w:val="000000" w:themeColor="text1"/>
                <w:lang w:val="bg-BG"/>
              </w:rPr>
              <w:t xml:space="preserve">За 2024 г. е изготвена и утвърдена програма за обучение, в която са включени теми за обучение във връзка с превенция и противодействие на корупцията в държавната администрация, промените в закона за обществените поръчки, </w:t>
            </w:r>
            <w:r w:rsidRPr="00EF2384">
              <w:rPr>
                <w:rFonts w:ascii="Times New Roman" w:hAnsi="Times New Roman" w:cs="Times New Roman"/>
                <w:i/>
                <w:iCs/>
                <w:color w:val="000000" w:themeColor="text1"/>
                <w:lang w:val="bg-BG"/>
              </w:rPr>
              <w:lastRenderedPageBreak/>
              <w:t>устройството на територията, правната уредба за защитата на личните данни, развитието на човешките ресурси, организацията на документооборота и създаване и популяризиране на дейността на публичните институции в социалните мрежи.</w:t>
            </w:r>
            <w:r>
              <w:rPr>
                <w:rFonts w:ascii="Times New Roman" w:hAnsi="Times New Roman" w:cs="Times New Roman"/>
                <w:i/>
                <w:iCs/>
                <w:color w:val="000000" w:themeColor="text1"/>
                <w:lang w:val="bg-BG"/>
              </w:rPr>
              <w:t xml:space="preserve"> С</w:t>
            </w:r>
            <w:r w:rsidR="008C32A0" w:rsidRPr="00EF2384">
              <w:rPr>
                <w:rFonts w:ascii="Times New Roman" w:hAnsi="Times New Roman" w:cs="Times New Roman"/>
                <w:i/>
                <w:iCs/>
                <w:color w:val="000000" w:themeColor="text1"/>
                <w:lang w:val="bg-BG"/>
              </w:rPr>
              <w:t>истема</w:t>
            </w:r>
            <w:r w:rsidR="00316FA3" w:rsidRPr="00EF2384">
              <w:rPr>
                <w:rFonts w:ascii="Times New Roman" w:hAnsi="Times New Roman" w:cs="Times New Roman"/>
                <w:i/>
                <w:iCs/>
                <w:color w:val="000000" w:themeColor="text1"/>
                <w:lang w:val="bg-BG"/>
              </w:rPr>
              <w:t>та</w:t>
            </w:r>
            <w:r w:rsidR="008C32A0" w:rsidRPr="00EF2384">
              <w:rPr>
                <w:rFonts w:ascii="Times New Roman" w:hAnsi="Times New Roman" w:cs="Times New Roman"/>
                <w:i/>
                <w:iCs/>
                <w:color w:val="000000" w:themeColor="text1"/>
                <w:lang w:val="bg-BG"/>
              </w:rPr>
              <w:t xml:space="preserve"> за оценка на изпълнението на длъжността от служители, заемащи експертни длъжности, </w:t>
            </w:r>
            <w:r>
              <w:rPr>
                <w:rFonts w:ascii="Times New Roman" w:hAnsi="Times New Roman" w:cs="Times New Roman"/>
                <w:i/>
                <w:iCs/>
                <w:color w:val="000000" w:themeColor="text1"/>
                <w:lang w:val="bg-BG"/>
              </w:rPr>
              <w:t xml:space="preserve">и </w:t>
            </w:r>
            <w:r w:rsidR="008C32A0" w:rsidRPr="00EF2384">
              <w:rPr>
                <w:rFonts w:ascii="Times New Roman" w:hAnsi="Times New Roman" w:cs="Times New Roman"/>
                <w:i/>
                <w:iCs/>
                <w:color w:val="000000" w:themeColor="text1"/>
                <w:lang w:val="bg-BG"/>
              </w:rPr>
              <w:t>процедурата за оценяване изпълнението на служителите в държавната администрация</w:t>
            </w:r>
            <w:r>
              <w:rPr>
                <w:rFonts w:ascii="Times New Roman" w:hAnsi="Times New Roman" w:cs="Times New Roman"/>
                <w:i/>
                <w:iCs/>
                <w:color w:val="000000" w:themeColor="text1"/>
                <w:lang w:val="bg-BG"/>
              </w:rPr>
              <w:t xml:space="preserve"> е описана в СФУК, процедура Управление на човешките ресурси. Освен че е представена процедурата, няма представен доказателствен материал, че това наистина се прилага</w:t>
            </w:r>
            <w:r w:rsidR="008C32A0" w:rsidRPr="00EF2384">
              <w:rPr>
                <w:rFonts w:ascii="Times New Roman" w:hAnsi="Times New Roman" w:cs="Times New Roman"/>
                <w:i/>
                <w:iCs/>
                <w:color w:val="000000" w:themeColor="text1"/>
                <w:lang w:val="bg-BG"/>
              </w:rPr>
              <w:t xml:space="preserve">. </w:t>
            </w:r>
          </w:p>
        </w:tc>
        <w:tc>
          <w:tcPr>
            <w:tcW w:w="2490" w:type="dxa"/>
            <w:shd w:val="clear" w:color="auto" w:fill="FFFFFF" w:themeFill="background1"/>
          </w:tcPr>
          <w:p w14:paraId="00F404BF" w14:textId="7B3C8F83" w:rsidR="002442AF" w:rsidRPr="008573D0" w:rsidRDefault="00BF698B" w:rsidP="002442AF">
            <w:pPr>
              <w:spacing w:line="276" w:lineRule="auto"/>
              <w:jc w:val="center"/>
              <w:rPr>
                <w:rFonts w:ascii="Times New Roman" w:eastAsia="Calibri" w:hAnsi="Times New Roman" w:cs="Times New Roman"/>
                <w:lang w:val="bg-BG"/>
              </w:rPr>
            </w:pPr>
            <w:r w:rsidRPr="006417A7">
              <w:rPr>
                <w:rFonts w:ascii="Times New Roman" w:eastAsia="Calibri" w:hAnsi="Times New Roman" w:cs="Times New Roman"/>
                <w:i/>
                <w:iCs/>
                <w:color w:val="000000" w:themeColor="text1"/>
                <w:lang w:val="bg-BG"/>
              </w:rPr>
              <w:lastRenderedPageBreak/>
              <w:t>ДА</w:t>
            </w:r>
          </w:p>
        </w:tc>
      </w:tr>
      <w:tr w:rsidR="00141164" w:rsidRPr="002442AF" w14:paraId="5F50BB12" w14:textId="77777777" w:rsidTr="002442AF">
        <w:tc>
          <w:tcPr>
            <w:tcW w:w="15248" w:type="dxa"/>
            <w:gridSpan w:val="3"/>
            <w:shd w:val="clear" w:color="auto" w:fill="FBE4D5" w:themeFill="accent2" w:themeFillTint="33"/>
          </w:tcPr>
          <w:p w14:paraId="7ACE81A6" w14:textId="77777777" w:rsidR="00141164" w:rsidRPr="002442AF" w:rsidRDefault="00141164" w:rsidP="002442AF">
            <w:pPr>
              <w:jc w:val="both"/>
              <w:rPr>
                <w:rFonts w:ascii="Times New Roman" w:eastAsia="Calibri" w:hAnsi="Times New Roman" w:cs="Times New Roman"/>
                <w:b/>
                <w:bCs/>
                <w:lang w:val="bg-BG"/>
              </w:rPr>
            </w:pPr>
            <w:r w:rsidRPr="002442AF">
              <w:rPr>
                <w:rFonts w:ascii="Times New Roman" w:eastAsia="Calibri" w:hAnsi="Times New Roman" w:cs="Times New Roman"/>
                <w:b/>
                <w:lang w:val="bg-BG"/>
              </w:rPr>
              <w:t xml:space="preserve">ДЕЙНОСТ 2. </w:t>
            </w:r>
            <w:r w:rsidR="005D4B4F" w:rsidRPr="002442AF">
              <w:rPr>
                <w:rFonts w:ascii="Times New Roman" w:eastAsia="Calibri" w:hAnsi="Times New Roman" w:cs="Times New Roman"/>
                <w:b/>
                <w:lang w:val="bg-BG"/>
              </w:rPr>
              <w:t>Служителите са мотивирани непрекъснато да подобряват своята работа.</w:t>
            </w:r>
          </w:p>
        </w:tc>
      </w:tr>
      <w:tr w:rsidR="002442AF" w:rsidRPr="002442AF" w14:paraId="7C4574A4" w14:textId="77777777" w:rsidTr="002442AF">
        <w:tc>
          <w:tcPr>
            <w:tcW w:w="8931" w:type="dxa"/>
            <w:shd w:val="clear" w:color="auto" w:fill="FFFFFF" w:themeFill="background1"/>
          </w:tcPr>
          <w:p w14:paraId="37258A37" w14:textId="77777777" w:rsidR="002442AF" w:rsidRPr="002442AF" w:rsidRDefault="002442AF" w:rsidP="002442AF">
            <w:pPr>
              <w:jc w:val="both"/>
              <w:rPr>
                <w:rFonts w:ascii="Times New Roman" w:eastAsia="Calibri" w:hAnsi="Times New Roman" w:cs="Times New Roman"/>
                <w:b/>
                <w:iCs/>
                <w:lang w:val="bg-BG"/>
              </w:rPr>
            </w:pPr>
            <w:r w:rsidRPr="002442AF">
              <w:rPr>
                <w:rFonts w:ascii="Times New Roman" w:eastAsia="Calibri" w:hAnsi="Times New Roman" w:cs="Times New Roman"/>
                <w:b/>
                <w:iCs/>
                <w:lang w:val="bg-BG"/>
              </w:rPr>
              <w:t>Индикатор 2. Прилага се система за мотивация на служителите, за възнаграждаване на доброто изпълнение на задълженията и подобряване на незадоволителното изпълнение.</w:t>
            </w:r>
          </w:p>
        </w:tc>
        <w:tc>
          <w:tcPr>
            <w:tcW w:w="3827" w:type="dxa"/>
            <w:shd w:val="clear" w:color="auto" w:fill="FFFFFF" w:themeFill="background1"/>
          </w:tcPr>
          <w:p w14:paraId="3634304E" w14:textId="500E758B" w:rsidR="002442AF" w:rsidRPr="008C32A0" w:rsidRDefault="008C32A0" w:rsidP="001A2D36">
            <w:pPr>
              <w:spacing w:line="276" w:lineRule="auto"/>
              <w:rPr>
                <w:rFonts w:ascii="Times New Roman" w:eastAsia="Calibri" w:hAnsi="Times New Roman" w:cs="Times New Roman"/>
                <w:color w:val="FF0000"/>
                <w:lang w:val="bg-BG"/>
              </w:rPr>
            </w:pPr>
            <w:r w:rsidRPr="00EF2384">
              <w:rPr>
                <w:rFonts w:ascii="Times New Roman" w:hAnsi="Times New Roman" w:cs="Times New Roman"/>
                <w:i/>
                <w:iCs/>
                <w:color w:val="000000" w:themeColor="text1"/>
                <w:lang w:val="bg-BG"/>
              </w:rPr>
              <w:t xml:space="preserve">Приложените доказателства показват, че се прилага система за мотивация на служителите, за възнаграждаване на доброто изпълнение на задълженията и подобряване на незадоволителното изпълнение. Това е дефинирано в </w:t>
            </w:r>
            <w:r w:rsidR="00EF2384" w:rsidRPr="00EF2384">
              <w:rPr>
                <w:rFonts w:ascii="Times New Roman" w:hAnsi="Times New Roman" w:cs="Times New Roman"/>
                <w:i/>
                <w:iCs/>
                <w:color w:val="000000" w:themeColor="text1"/>
                <w:lang w:val="bg-BG"/>
              </w:rPr>
              <w:t>Процедура за управление на човешките ресурси</w:t>
            </w:r>
            <w:r w:rsidRPr="00EF2384">
              <w:rPr>
                <w:rFonts w:ascii="Times New Roman" w:hAnsi="Times New Roman" w:cs="Times New Roman"/>
                <w:i/>
                <w:iCs/>
                <w:color w:val="000000" w:themeColor="text1"/>
                <w:lang w:val="bg-BG"/>
              </w:rPr>
              <w:t>.</w:t>
            </w:r>
            <w:r w:rsidR="00EF2384" w:rsidRPr="00EF2384">
              <w:rPr>
                <w:rFonts w:ascii="Times New Roman" w:hAnsi="Times New Roman" w:cs="Times New Roman"/>
                <w:i/>
                <w:iCs/>
                <w:color w:val="000000" w:themeColor="text1"/>
                <w:lang w:val="bg-BG"/>
              </w:rPr>
              <w:t xml:space="preserve"> Освен </w:t>
            </w:r>
            <w:r w:rsidR="00EF2384">
              <w:rPr>
                <w:rFonts w:ascii="Times New Roman" w:hAnsi="Times New Roman" w:cs="Times New Roman"/>
                <w:i/>
                <w:iCs/>
                <w:color w:val="000000" w:themeColor="text1"/>
                <w:lang w:val="bg-BG"/>
              </w:rPr>
              <w:t xml:space="preserve">че е представена процедурата, няма </w:t>
            </w:r>
            <w:r w:rsidR="00EF2384">
              <w:rPr>
                <w:rFonts w:ascii="Times New Roman" w:hAnsi="Times New Roman" w:cs="Times New Roman"/>
                <w:i/>
                <w:iCs/>
                <w:color w:val="000000" w:themeColor="text1"/>
                <w:lang w:val="bg-BG"/>
              </w:rPr>
              <w:lastRenderedPageBreak/>
              <w:t>представен доказателствен материал, че това наистина се прилага</w:t>
            </w:r>
            <w:r w:rsidR="00EF2384" w:rsidRPr="00EF2384">
              <w:rPr>
                <w:rFonts w:ascii="Times New Roman" w:hAnsi="Times New Roman" w:cs="Times New Roman"/>
                <w:i/>
                <w:iCs/>
                <w:color w:val="000000" w:themeColor="text1"/>
                <w:lang w:val="bg-BG"/>
              </w:rPr>
              <w:t>.</w:t>
            </w:r>
          </w:p>
        </w:tc>
        <w:tc>
          <w:tcPr>
            <w:tcW w:w="2490" w:type="dxa"/>
            <w:shd w:val="clear" w:color="auto" w:fill="FFFFFF" w:themeFill="background1"/>
          </w:tcPr>
          <w:p w14:paraId="0B2DEF64" w14:textId="603F78A2" w:rsidR="002442AF" w:rsidRPr="008573D0" w:rsidRDefault="00BF698B" w:rsidP="002442AF">
            <w:pPr>
              <w:spacing w:line="276" w:lineRule="auto"/>
              <w:jc w:val="center"/>
              <w:rPr>
                <w:rFonts w:ascii="Times New Roman" w:eastAsia="Calibri" w:hAnsi="Times New Roman" w:cs="Times New Roman"/>
                <w:lang w:val="bg-BG"/>
              </w:rPr>
            </w:pPr>
            <w:r w:rsidRPr="006417A7">
              <w:rPr>
                <w:rFonts w:ascii="Times New Roman" w:eastAsia="Calibri" w:hAnsi="Times New Roman" w:cs="Times New Roman"/>
                <w:i/>
                <w:iCs/>
                <w:color w:val="000000" w:themeColor="text1"/>
                <w:lang w:val="bg-BG"/>
              </w:rPr>
              <w:lastRenderedPageBreak/>
              <w:t>ДА</w:t>
            </w:r>
          </w:p>
        </w:tc>
      </w:tr>
      <w:tr w:rsidR="002442AF" w:rsidRPr="002442AF" w14:paraId="26FC6408" w14:textId="77777777" w:rsidTr="002442AF">
        <w:tc>
          <w:tcPr>
            <w:tcW w:w="8931" w:type="dxa"/>
            <w:shd w:val="clear" w:color="auto" w:fill="FFFFFF" w:themeFill="background1"/>
          </w:tcPr>
          <w:p w14:paraId="0F98A2F4" w14:textId="77777777" w:rsidR="002442AF" w:rsidRPr="002442AF" w:rsidRDefault="002442AF" w:rsidP="002442AF">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t>Индикатор 3.</w:t>
            </w:r>
            <w:r w:rsidRPr="002442AF">
              <w:rPr>
                <w:rFonts w:ascii="Times New Roman" w:eastAsia="Calibri" w:hAnsi="Times New Roman" w:cs="Times New Roman"/>
                <w:b/>
                <w:iCs/>
                <w:noProof/>
                <w:lang w:val="bg-BG" w:eastAsia="bg-BG"/>
              </w:rPr>
              <w:t xml:space="preserve"> Общината има политика и процедури за набиране и подбор на кадри, които са публични и се прилагат последователно.</w:t>
            </w:r>
          </w:p>
        </w:tc>
        <w:tc>
          <w:tcPr>
            <w:tcW w:w="3827" w:type="dxa"/>
            <w:shd w:val="clear" w:color="auto" w:fill="FFFFFF" w:themeFill="background1"/>
          </w:tcPr>
          <w:p w14:paraId="6DB0295A" w14:textId="56BC969B" w:rsidR="002442AF" w:rsidRPr="00BB1B07" w:rsidRDefault="008C32A0" w:rsidP="001A2D36">
            <w:pPr>
              <w:spacing w:line="276" w:lineRule="auto"/>
              <w:rPr>
                <w:rFonts w:ascii="Times New Roman" w:eastAsia="Calibri" w:hAnsi="Times New Roman" w:cs="Times New Roman"/>
                <w:color w:val="000000" w:themeColor="text1"/>
                <w:lang w:val="bg-BG"/>
              </w:rPr>
            </w:pPr>
            <w:r w:rsidRPr="00BB1B07">
              <w:rPr>
                <w:rFonts w:ascii="Times New Roman" w:hAnsi="Times New Roman" w:cs="Times New Roman"/>
                <w:i/>
                <w:iCs/>
                <w:color w:val="000000" w:themeColor="text1"/>
                <w:lang w:val="bg-BG"/>
              </w:rPr>
              <w:t>Общината има процедур</w:t>
            </w:r>
            <w:r w:rsidR="00BB1B07" w:rsidRPr="00BB1B07">
              <w:rPr>
                <w:rFonts w:ascii="Times New Roman" w:hAnsi="Times New Roman" w:cs="Times New Roman"/>
                <w:i/>
                <w:iCs/>
                <w:color w:val="000000" w:themeColor="text1"/>
              </w:rPr>
              <w:t>a</w:t>
            </w:r>
            <w:r w:rsidRPr="00BB1B07">
              <w:rPr>
                <w:rFonts w:ascii="Times New Roman" w:hAnsi="Times New Roman" w:cs="Times New Roman"/>
                <w:i/>
                <w:iCs/>
                <w:color w:val="000000" w:themeColor="text1"/>
                <w:lang w:val="bg-BG"/>
              </w:rPr>
              <w:t xml:space="preserve"> за набиране и подбор и за резултатите от конкурсите</w:t>
            </w:r>
            <w:r w:rsidR="00BB1B07" w:rsidRPr="00BB1B07">
              <w:rPr>
                <w:rFonts w:ascii="Times New Roman" w:hAnsi="Times New Roman" w:cs="Times New Roman"/>
                <w:i/>
                <w:iCs/>
                <w:color w:val="000000" w:themeColor="text1"/>
              </w:rPr>
              <w:t xml:space="preserve">. </w:t>
            </w:r>
            <w:r w:rsidR="00BB1B07" w:rsidRPr="00BB1B07">
              <w:rPr>
                <w:rFonts w:ascii="Times New Roman" w:hAnsi="Times New Roman" w:cs="Times New Roman"/>
                <w:i/>
                <w:iCs/>
                <w:color w:val="000000" w:themeColor="text1"/>
                <w:lang w:val="bg-BG"/>
              </w:rPr>
              <w:t xml:space="preserve">Не са качени </w:t>
            </w:r>
            <w:r w:rsidRPr="00BB1B07">
              <w:rPr>
                <w:rFonts w:ascii="Times New Roman" w:hAnsi="Times New Roman" w:cs="Times New Roman"/>
                <w:i/>
                <w:iCs/>
                <w:color w:val="000000" w:themeColor="text1"/>
                <w:lang w:val="bg-BG"/>
              </w:rPr>
              <w:t>на сайта на Общината</w:t>
            </w:r>
            <w:r w:rsidR="00BB1B07" w:rsidRPr="00BB1B07">
              <w:rPr>
                <w:rFonts w:ascii="Times New Roman" w:hAnsi="Times New Roman" w:cs="Times New Roman"/>
                <w:i/>
                <w:iCs/>
                <w:color w:val="000000" w:themeColor="text1"/>
                <w:lang w:val="bg-BG"/>
              </w:rPr>
              <w:t>, а е вътрешен документ</w:t>
            </w:r>
            <w:r w:rsidRPr="00BB1B07">
              <w:rPr>
                <w:rFonts w:ascii="Times New Roman" w:hAnsi="Times New Roman" w:cs="Times New Roman"/>
                <w:i/>
                <w:iCs/>
                <w:color w:val="000000" w:themeColor="text1"/>
                <w:lang w:val="bg-BG"/>
              </w:rPr>
              <w:t xml:space="preserve">. </w:t>
            </w:r>
            <w:r w:rsidR="00BB1B07" w:rsidRPr="00BB1B07">
              <w:rPr>
                <w:rFonts w:ascii="Times New Roman" w:hAnsi="Times New Roman" w:cs="Times New Roman"/>
                <w:i/>
                <w:iCs/>
                <w:color w:val="000000" w:themeColor="text1"/>
                <w:lang w:val="bg-BG"/>
              </w:rPr>
              <w:t>В</w:t>
            </w:r>
            <w:r w:rsidRPr="00BB1B07">
              <w:rPr>
                <w:rFonts w:ascii="Times New Roman" w:hAnsi="Times New Roman" w:cs="Times New Roman"/>
                <w:i/>
                <w:iCs/>
                <w:color w:val="000000" w:themeColor="text1"/>
                <w:lang w:val="bg-BG"/>
              </w:rPr>
              <w:t>сички свободни работни места</w:t>
            </w:r>
            <w:r w:rsidR="00BB1B07" w:rsidRPr="00BB1B07">
              <w:rPr>
                <w:rFonts w:ascii="Times New Roman" w:hAnsi="Times New Roman" w:cs="Times New Roman"/>
                <w:i/>
                <w:iCs/>
                <w:color w:val="000000" w:themeColor="text1"/>
                <w:lang w:val="bg-BG"/>
              </w:rPr>
              <w:t xml:space="preserve"> са обявени</w:t>
            </w:r>
            <w:r w:rsidRPr="00BB1B07">
              <w:rPr>
                <w:rFonts w:ascii="Times New Roman" w:hAnsi="Times New Roman" w:cs="Times New Roman"/>
                <w:i/>
                <w:iCs/>
                <w:color w:val="000000" w:themeColor="text1"/>
                <w:lang w:val="bg-BG"/>
              </w:rPr>
              <w:t>.</w:t>
            </w:r>
          </w:p>
        </w:tc>
        <w:tc>
          <w:tcPr>
            <w:tcW w:w="2490" w:type="dxa"/>
            <w:shd w:val="clear" w:color="auto" w:fill="FFFFFF" w:themeFill="background1"/>
          </w:tcPr>
          <w:p w14:paraId="1A2F632D" w14:textId="2DB5FF17" w:rsidR="002442AF" w:rsidRPr="008573D0" w:rsidRDefault="00BF698B" w:rsidP="002442AF">
            <w:pPr>
              <w:spacing w:line="276" w:lineRule="auto"/>
              <w:jc w:val="center"/>
              <w:rPr>
                <w:rFonts w:ascii="Times New Roman" w:eastAsia="Calibri" w:hAnsi="Times New Roman" w:cs="Times New Roman"/>
                <w:lang w:val="bg-BG"/>
              </w:rPr>
            </w:pPr>
            <w:r w:rsidRPr="006417A7">
              <w:rPr>
                <w:rFonts w:ascii="Times New Roman" w:eastAsia="Calibri" w:hAnsi="Times New Roman" w:cs="Times New Roman"/>
                <w:i/>
                <w:iCs/>
                <w:color w:val="000000" w:themeColor="text1"/>
                <w:lang w:val="bg-BG"/>
              </w:rPr>
              <w:t>ДА</w:t>
            </w:r>
          </w:p>
        </w:tc>
      </w:tr>
      <w:tr w:rsidR="002442AF" w:rsidRPr="002442AF" w14:paraId="263CF059" w14:textId="77777777" w:rsidTr="002442AF">
        <w:tc>
          <w:tcPr>
            <w:tcW w:w="8931" w:type="dxa"/>
            <w:shd w:val="clear" w:color="auto" w:fill="FFFFFF" w:themeFill="background1"/>
          </w:tcPr>
          <w:p w14:paraId="3B96409A" w14:textId="77777777" w:rsidR="002442AF" w:rsidRPr="002442AF" w:rsidRDefault="002442AF" w:rsidP="002442AF">
            <w:pPr>
              <w:jc w:val="both"/>
              <w:rPr>
                <w:rFonts w:ascii="Times New Roman" w:eastAsia="Calibri" w:hAnsi="Times New Roman" w:cs="Times New Roman"/>
                <w:b/>
                <w:iCs/>
                <w:lang w:val="bg-BG"/>
              </w:rPr>
            </w:pPr>
            <w:r w:rsidRPr="002442AF">
              <w:rPr>
                <w:rFonts w:ascii="Times New Roman" w:eastAsia="Calibri" w:hAnsi="Times New Roman" w:cs="Times New Roman"/>
                <w:b/>
                <w:lang w:val="bg-BG"/>
              </w:rPr>
              <w:t>Индикатор 4. План за обучение е разработен, прилага се и се наблюдава изпълнението му, за да се гарантира, че нуждите от обучение са напълно задоволени и професионалните умения непрекъснато се развиват с цел повишаване качеството на предоставяните услуги.</w:t>
            </w:r>
          </w:p>
        </w:tc>
        <w:tc>
          <w:tcPr>
            <w:tcW w:w="3827" w:type="dxa"/>
            <w:shd w:val="clear" w:color="auto" w:fill="FFFFFF" w:themeFill="background1"/>
          </w:tcPr>
          <w:p w14:paraId="0E39288B" w14:textId="0F7800C2" w:rsidR="002442AF" w:rsidRPr="008C32A0" w:rsidRDefault="008C32A0" w:rsidP="001A2D36">
            <w:pPr>
              <w:spacing w:line="276" w:lineRule="auto"/>
              <w:rPr>
                <w:rFonts w:ascii="Times New Roman" w:eastAsia="Calibri" w:hAnsi="Times New Roman" w:cs="Times New Roman"/>
                <w:color w:val="FF0000"/>
              </w:rPr>
            </w:pPr>
            <w:r w:rsidRPr="00BB1B07">
              <w:rPr>
                <w:rFonts w:ascii="Times New Roman" w:eastAsia="Calibri" w:hAnsi="Times New Roman" w:cs="Times New Roman"/>
                <w:i/>
                <w:iCs/>
                <w:color w:val="000000" w:themeColor="text1"/>
                <w:lang w:val="bg-BG"/>
              </w:rPr>
              <w:t>Представени доказателства, имат съществен и всеобхватен ефект по този индикатор.</w:t>
            </w:r>
          </w:p>
        </w:tc>
        <w:tc>
          <w:tcPr>
            <w:tcW w:w="2490" w:type="dxa"/>
            <w:shd w:val="clear" w:color="auto" w:fill="FFFFFF" w:themeFill="background1"/>
          </w:tcPr>
          <w:p w14:paraId="41D512BF" w14:textId="5E5F7CC1" w:rsidR="002442AF" w:rsidRPr="008573D0" w:rsidRDefault="00BF698B" w:rsidP="002442AF">
            <w:pPr>
              <w:spacing w:line="276" w:lineRule="auto"/>
              <w:jc w:val="center"/>
              <w:rPr>
                <w:rFonts w:ascii="Times New Roman" w:eastAsia="Calibri" w:hAnsi="Times New Roman" w:cs="Times New Roman"/>
                <w:lang w:val="bg-BG"/>
              </w:rPr>
            </w:pPr>
            <w:r w:rsidRPr="006417A7">
              <w:rPr>
                <w:rFonts w:ascii="Times New Roman" w:eastAsia="Calibri" w:hAnsi="Times New Roman" w:cs="Times New Roman"/>
                <w:i/>
                <w:iCs/>
                <w:color w:val="000000" w:themeColor="text1"/>
                <w:lang w:val="bg-BG"/>
              </w:rPr>
              <w:t>ДА</w:t>
            </w:r>
          </w:p>
        </w:tc>
      </w:tr>
      <w:tr w:rsidR="002442AF" w:rsidRPr="002442AF" w14:paraId="525C4610" w14:textId="77777777" w:rsidTr="002442AF">
        <w:tc>
          <w:tcPr>
            <w:tcW w:w="8931" w:type="dxa"/>
            <w:shd w:val="clear" w:color="auto" w:fill="FFFFFF" w:themeFill="background1"/>
          </w:tcPr>
          <w:p w14:paraId="0ADD3A56" w14:textId="77777777" w:rsidR="002442AF" w:rsidRPr="002442AF" w:rsidRDefault="002442AF" w:rsidP="002442AF">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t>Индикатор 5. Общината анализира прилагането и резултатите от процедурите по набиране, обучение и повишаване, и прави необходимите подобрения въз основа на анализа.</w:t>
            </w:r>
          </w:p>
        </w:tc>
        <w:tc>
          <w:tcPr>
            <w:tcW w:w="3827" w:type="dxa"/>
            <w:shd w:val="clear" w:color="auto" w:fill="FFFFFF" w:themeFill="background1"/>
          </w:tcPr>
          <w:p w14:paraId="6413AAF7" w14:textId="4DCAB12E" w:rsidR="002442AF" w:rsidRPr="00BB1B07" w:rsidRDefault="008C32A0" w:rsidP="001A2D36">
            <w:pPr>
              <w:spacing w:line="276" w:lineRule="auto"/>
              <w:rPr>
                <w:rFonts w:ascii="Times New Roman" w:eastAsia="Calibri" w:hAnsi="Times New Roman" w:cs="Times New Roman"/>
                <w:i/>
                <w:iCs/>
                <w:color w:val="000000" w:themeColor="text1"/>
                <w:lang w:val="bg-BG"/>
              </w:rPr>
            </w:pPr>
            <w:r w:rsidRPr="00BB1B07">
              <w:rPr>
                <w:rFonts w:ascii="Times New Roman" w:eastAsia="Calibri" w:hAnsi="Times New Roman" w:cs="Times New Roman"/>
                <w:i/>
                <w:iCs/>
                <w:color w:val="000000" w:themeColor="text1"/>
                <w:lang w:val="bg-BG"/>
              </w:rPr>
              <w:t xml:space="preserve">От доказателствения материал представен от Община </w:t>
            </w:r>
            <w:r w:rsidR="00BB1B07" w:rsidRPr="00BB1B07">
              <w:rPr>
                <w:rFonts w:ascii="Times New Roman" w:eastAsia="Calibri" w:hAnsi="Times New Roman" w:cs="Times New Roman"/>
                <w:i/>
                <w:iCs/>
                <w:color w:val="000000" w:themeColor="text1"/>
                <w:lang w:val="bg-BG"/>
              </w:rPr>
              <w:t>Долна Баня</w:t>
            </w:r>
            <w:r w:rsidRPr="00BB1B07">
              <w:rPr>
                <w:rFonts w:ascii="Times New Roman" w:eastAsia="Calibri" w:hAnsi="Times New Roman" w:cs="Times New Roman"/>
                <w:i/>
                <w:iCs/>
                <w:color w:val="000000" w:themeColor="text1"/>
                <w:lang w:val="bg-BG"/>
              </w:rPr>
              <w:t xml:space="preserve"> се вижда че</w:t>
            </w:r>
            <w:r w:rsidR="00BB1B07" w:rsidRPr="00BB1B07">
              <w:rPr>
                <w:rFonts w:ascii="Times New Roman" w:eastAsia="Calibri" w:hAnsi="Times New Roman" w:cs="Times New Roman"/>
                <w:i/>
                <w:iCs/>
                <w:color w:val="000000" w:themeColor="text1"/>
                <w:lang w:val="bg-BG"/>
              </w:rPr>
              <w:t xml:space="preserve"> имат вътрешни правила за управление. Няма представен доказателствен материал, че общината е направила някаква самооценка или че има анализ дали има </w:t>
            </w:r>
            <w:r w:rsidRPr="00BB1B07">
              <w:rPr>
                <w:rFonts w:ascii="Times New Roman" w:eastAsia="Calibri" w:hAnsi="Times New Roman" w:cs="Times New Roman"/>
                <w:i/>
                <w:iCs/>
                <w:color w:val="000000" w:themeColor="text1"/>
                <w:lang w:val="bg-BG"/>
              </w:rPr>
              <w:t>нужда от още работа в тази посока.</w:t>
            </w:r>
            <w:r w:rsidR="00BB1B07" w:rsidRPr="00BB1B07">
              <w:rPr>
                <w:rFonts w:ascii="Times New Roman" w:eastAsia="Calibri" w:hAnsi="Times New Roman" w:cs="Times New Roman"/>
                <w:color w:val="000000" w:themeColor="text1"/>
                <w:lang w:val="bg-BG"/>
              </w:rPr>
              <w:t xml:space="preserve"> </w:t>
            </w:r>
            <w:r w:rsidR="00BB1B07" w:rsidRPr="00BB1B07">
              <w:rPr>
                <w:rFonts w:ascii="Times New Roman" w:eastAsia="Calibri" w:hAnsi="Times New Roman" w:cs="Times New Roman"/>
                <w:i/>
                <w:iCs/>
                <w:color w:val="000000" w:themeColor="text1"/>
                <w:lang w:val="bg-BG"/>
              </w:rPr>
              <w:t>Има процедура, но не ясно дали се прилага.</w:t>
            </w:r>
          </w:p>
        </w:tc>
        <w:tc>
          <w:tcPr>
            <w:tcW w:w="2490" w:type="dxa"/>
            <w:shd w:val="clear" w:color="auto" w:fill="FFFFFF" w:themeFill="background1"/>
          </w:tcPr>
          <w:p w14:paraId="6192A8A2" w14:textId="6215B28F" w:rsidR="002442AF" w:rsidRPr="00BF698B" w:rsidRDefault="00BF698B" w:rsidP="002442AF">
            <w:pPr>
              <w:spacing w:line="276" w:lineRule="auto"/>
              <w:jc w:val="center"/>
              <w:rPr>
                <w:rFonts w:ascii="Times New Roman" w:eastAsia="Calibri" w:hAnsi="Times New Roman" w:cs="Times New Roman"/>
                <w:i/>
                <w:iCs/>
                <w:lang w:val="bg-BG"/>
              </w:rPr>
            </w:pPr>
            <w:r w:rsidRPr="00BF698B">
              <w:rPr>
                <w:rFonts w:ascii="Times New Roman" w:eastAsia="Calibri" w:hAnsi="Times New Roman" w:cs="Times New Roman"/>
                <w:i/>
                <w:iCs/>
                <w:lang w:val="bg-BG"/>
              </w:rPr>
              <w:t>НЕ</w:t>
            </w:r>
          </w:p>
        </w:tc>
      </w:tr>
      <w:tr w:rsidR="001A2D36" w:rsidRPr="001A2D36" w14:paraId="371C51FD" w14:textId="77777777" w:rsidTr="002442AF">
        <w:tc>
          <w:tcPr>
            <w:tcW w:w="15248" w:type="dxa"/>
            <w:gridSpan w:val="3"/>
            <w:shd w:val="clear" w:color="auto" w:fill="FBE4D5" w:themeFill="accent2" w:themeFillTint="33"/>
          </w:tcPr>
          <w:p w14:paraId="38F8AD47" w14:textId="77777777" w:rsidR="002442AF" w:rsidRPr="001A2D36" w:rsidRDefault="002442AF" w:rsidP="002442AF">
            <w:pPr>
              <w:tabs>
                <w:tab w:val="left" w:pos="7938"/>
              </w:tabs>
              <w:spacing w:afterLines="40" w:after="96"/>
              <w:jc w:val="both"/>
              <w:rPr>
                <w:rFonts w:ascii="Times New Roman" w:eastAsia="Times New Roman" w:hAnsi="Times New Roman" w:cs="Times New Roman"/>
                <w:b/>
                <w:bCs/>
                <w:noProof/>
                <w:color w:val="000000" w:themeColor="text1"/>
                <w:lang w:eastAsia="bg-BG"/>
              </w:rPr>
            </w:pPr>
            <w:r w:rsidRPr="001A2D36">
              <w:rPr>
                <w:rFonts w:ascii="Times New Roman" w:eastAsia="Times New Roman" w:hAnsi="Times New Roman" w:cs="Times New Roman"/>
                <w:b/>
                <w:bCs/>
                <w:noProof/>
                <w:color w:val="000000" w:themeColor="text1"/>
                <w:lang w:val="bg-BG" w:eastAsia="bg-BG"/>
              </w:rPr>
              <w:t xml:space="preserve">ДЕЙНОСТ 3: </w:t>
            </w:r>
            <w:r w:rsidRPr="001A2D36">
              <w:rPr>
                <w:rFonts w:ascii="Times New Roman" w:eastAsia="Times New Roman" w:hAnsi="Times New Roman" w:cs="Times New Roman"/>
                <w:b/>
                <w:bCs/>
                <w:noProof/>
                <w:color w:val="000000" w:themeColor="text1"/>
                <w:lang w:eastAsia="bg-BG"/>
              </w:rPr>
              <w:t xml:space="preserve">Създадени са и се използват практически методи и процедури с цел превръщане на уменията в капацитет и постигане на по-добри резултати. </w:t>
            </w:r>
          </w:p>
        </w:tc>
      </w:tr>
      <w:tr w:rsidR="002442AF" w:rsidRPr="002442AF" w14:paraId="3F9E0E14" w14:textId="77777777" w:rsidTr="002442AF">
        <w:tc>
          <w:tcPr>
            <w:tcW w:w="8931" w:type="dxa"/>
            <w:shd w:val="clear" w:color="auto" w:fill="FFFFFF" w:themeFill="background1"/>
          </w:tcPr>
          <w:p w14:paraId="54821E8A" w14:textId="77777777" w:rsidR="002442AF" w:rsidRPr="002442AF" w:rsidRDefault="002442AF" w:rsidP="002442AF">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t>Индикатор 6. Критериите за подбор са определени за всяка длъжност и са публични. Те отразяват основните изисквания за работата и не допускат дискриминация.</w:t>
            </w:r>
          </w:p>
        </w:tc>
        <w:tc>
          <w:tcPr>
            <w:tcW w:w="3827" w:type="dxa"/>
            <w:shd w:val="clear" w:color="auto" w:fill="FFFFFF" w:themeFill="background1"/>
          </w:tcPr>
          <w:p w14:paraId="1EDA86DA" w14:textId="08BD14FB" w:rsidR="002442AF" w:rsidRPr="008C32A0" w:rsidRDefault="00C41219" w:rsidP="001A2D36">
            <w:pPr>
              <w:spacing w:line="276" w:lineRule="auto"/>
              <w:rPr>
                <w:rFonts w:ascii="Times New Roman" w:eastAsia="Calibri" w:hAnsi="Times New Roman" w:cs="Times New Roman"/>
                <w:color w:val="FF0000"/>
                <w:lang w:val="bg-BG"/>
              </w:rPr>
            </w:pPr>
            <w:r w:rsidRPr="00BB1B07">
              <w:rPr>
                <w:rFonts w:ascii="Times New Roman" w:eastAsia="Calibri" w:hAnsi="Times New Roman" w:cs="Times New Roman"/>
                <w:i/>
                <w:iCs/>
                <w:color w:val="000000" w:themeColor="text1"/>
                <w:lang w:val="bg-BG"/>
              </w:rPr>
              <w:t xml:space="preserve">От доказателствения материал представен от Община Долна Баня се вижда че имат вътрешни правила за </w:t>
            </w:r>
            <w:r w:rsidRPr="00C41219">
              <w:rPr>
                <w:rFonts w:ascii="Times New Roman" w:eastAsia="Calibri" w:hAnsi="Times New Roman" w:cs="Times New Roman"/>
                <w:i/>
                <w:iCs/>
                <w:color w:val="000000" w:themeColor="text1"/>
                <w:lang w:val="bg-BG"/>
              </w:rPr>
              <w:t xml:space="preserve">управление. </w:t>
            </w:r>
            <w:r w:rsidR="008C32A0" w:rsidRPr="00C41219">
              <w:rPr>
                <w:rFonts w:ascii="Times New Roman" w:eastAsia="Calibri" w:hAnsi="Times New Roman" w:cs="Times New Roman"/>
                <w:i/>
                <w:iCs/>
                <w:color w:val="000000" w:themeColor="text1"/>
                <w:lang w:val="bg-BG"/>
              </w:rPr>
              <w:t xml:space="preserve">На сайта на Общината се качват обява, списък на допуснатите и недопуснатите </w:t>
            </w:r>
            <w:r w:rsidR="008C32A0" w:rsidRPr="00C41219">
              <w:rPr>
                <w:rFonts w:ascii="Times New Roman" w:eastAsia="Calibri" w:hAnsi="Times New Roman" w:cs="Times New Roman"/>
                <w:i/>
                <w:iCs/>
                <w:color w:val="000000" w:themeColor="text1"/>
                <w:lang w:val="bg-BG"/>
              </w:rPr>
              <w:lastRenderedPageBreak/>
              <w:t>кандидати за участие в конкурса, окончателни резултати от провеждането на конкурс.</w:t>
            </w:r>
          </w:p>
        </w:tc>
        <w:tc>
          <w:tcPr>
            <w:tcW w:w="2490" w:type="dxa"/>
            <w:shd w:val="clear" w:color="auto" w:fill="FFFFFF" w:themeFill="background1"/>
          </w:tcPr>
          <w:p w14:paraId="40741031" w14:textId="63761A39" w:rsidR="002442AF" w:rsidRPr="008573D0" w:rsidRDefault="00BF698B" w:rsidP="002442AF">
            <w:pPr>
              <w:spacing w:line="276" w:lineRule="auto"/>
              <w:jc w:val="center"/>
              <w:rPr>
                <w:rFonts w:ascii="Times New Roman" w:eastAsia="Calibri" w:hAnsi="Times New Roman" w:cs="Times New Roman"/>
                <w:lang w:val="bg-BG"/>
              </w:rPr>
            </w:pPr>
            <w:r w:rsidRPr="006417A7">
              <w:rPr>
                <w:rFonts w:ascii="Times New Roman" w:eastAsia="Calibri" w:hAnsi="Times New Roman" w:cs="Times New Roman"/>
                <w:i/>
                <w:iCs/>
                <w:color w:val="000000" w:themeColor="text1"/>
                <w:lang w:val="bg-BG"/>
              </w:rPr>
              <w:lastRenderedPageBreak/>
              <w:t>ДА</w:t>
            </w:r>
          </w:p>
        </w:tc>
      </w:tr>
      <w:tr w:rsidR="002442AF" w:rsidRPr="002442AF" w14:paraId="55C848D7" w14:textId="77777777" w:rsidTr="002442AF">
        <w:tc>
          <w:tcPr>
            <w:tcW w:w="8931" w:type="dxa"/>
            <w:shd w:val="clear" w:color="auto" w:fill="FFFFFF" w:themeFill="background1"/>
          </w:tcPr>
          <w:p w14:paraId="2D8EECC9" w14:textId="77777777" w:rsidR="002442AF" w:rsidRPr="002442AF" w:rsidRDefault="002442AF" w:rsidP="002442AF">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t>Индикатор 7. Служителите получават редовни оценки за тяхното изпълнение и развитие, като част от системен подход за  атестиране и кариерно развитие.</w:t>
            </w:r>
          </w:p>
        </w:tc>
        <w:tc>
          <w:tcPr>
            <w:tcW w:w="3827" w:type="dxa"/>
            <w:shd w:val="clear" w:color="auto" w:fill="FFFFFF" w:themeFill="background1"/>
          </w:tcPr>
          <w:p w14:paraId="7486E88C" w14:textId="77777777" w:rsidR="001A2D36" w:rsidRDefault="00C41219" w:rsidP="001A2D36">
            <w:pPr>
              <w:spacing w:line="276" w:lineRule="auto"/>
              <w:rPr>
                <w:rFonts w:ascii="Times New Roman" w:eastAsia="Calibri" w:hAnsi="Times New Roman" w:cs="Times New Roman"/>
                <w:i/>
                <w:iCs/>
                <w:color w:val="000000" w:themeColor="text1"/>
                <w:lang w:val="bg-BG"/>
              </w:rPr>
            </w:pPr>
            <w:r w:rsidRPr="00BB1B07">
              <w:rPr>
                <w:rFonts w:ascii="Times New Roman" w:eastAsia="Calibri" w:hAnsi="Times New Roman" w:cs="Times New Roman"/>
                <w:i/>
                <w:iCs/>
                <w:color w:val="000000" w:themeColor="text1"/>
                <w:lang w:val="bg-BG"/>
              </w:rPr>
              <w:t>От доказателствения материал представен от Община Долна Баня се вижда</w:t>
            </w:r>
            <w:r w:rsidR="001A2D36">
              <w:rPr>
                <w:rFonts w:ascii="Times New Roman" w:eastAsia="Calibri" w:hAnsi="Times New Roman" w:cs="Times New Roman"/>
                <w:i/>
                <w:iCs/>
                <w:color w:val="000000" w:themeColor="text1"/>
                <w:lang w:val="bg-BG"/>
              </w:rPr>
              <w:t>,</w:t>
            </w:r>
            <w:r w:rsidRPr="00BB1B07">
              <w:rPr>
                <w:rFonts w:ascii="Times New Roman" w:eastAsia="Calibri" w:hAnsi="Times New Roman" w:cs="Times New Roman"/>
                <w:i/>
                <w:iCs/>
                <w:color w:val="000000" w:themeColor="text1"/>
                <w:lang w:val="bg-BG"/>
              </w:rPr>
              <w:t xml:space="preserve"> че имат вътрешни правила за </w:t>
            </w:r>
            <w:r w:rsidRPr="00C41219">
              <w:rPr>
                <w:rFonts w:ascii="Times New Roman" w:eastAsia="Calibri" w:hAnsi="Times New Roman" w:cs="Times New Roman"/>
                <w:i/>
                <w:iCs/>
                <w:color w:val="000000" w:themeColor="text1"/>
                <w:lang w:val="bg-BG"/>
              </w:rPr>
              <w:t xml:space="preserve">управление. </w:t>
            </w:r>
          </w:p>
          <w:p w14:paraId="5F1E947D" w14:textId="16707D62" w:rsidR="002442AF" w:rsidRPr="008C32A0" w:rsidRDefault="00C41219" w:rsidP="001A2D36">
            <w:pPr>
              <w:spacing w:line="276" w:lineRule="auto"/>
              <w:rPr>
                <w:rFonts w:ascii="Times New Roman" w:eastAsia="Calibri" w:hAnsi="Times New Roman" w:cs="Times New Roman"/>
                <w:color w:val="FF0000"/>
                <w:lang w:val="bg-BG"/>
              </w:rPr>
            </w:pPr>
            <w:r w:rsidRPr="00C41219">
              <w:rPr>
                <w:rFonts w:ascii="Times New Roman" w:eastAsia="Calibri" w:hAnsi="Times New Roman" w:cs="Times New Roman"/>
                <w:i/>
                <w:iCs/>
                <w:color w:val="000000" w:themeColor="text1"/>
                <w:lang w:val="bg-BG"/>
              </w:rPr>
              <w:t>Няма п</w:t>
            </w:r>
            <w:r w:rsidR="008C32A0" w:rsidRPr="00C41219">
              <w:rPr>
                <w:rFonts w:ascii="Times New Roman" w:eastAsia="Calibri" w:hAnsi="Times New Roman" w:cs="Times New Roman"/>
                <w:i/>
                <w:iCs/>
                <w:color w:val="000000" w:themeColor="text1"/>
                <w:lang w:val="bg-BG"/>
              </w:rPr>
              <w:t>редставени оценки на изпълнението на служители</w:t>
            </w:r>
            <w:r w:rsidRPr="00C41219">
              <w:rPr>
                <w:rFonts w:ascii="Times New Roman" w:eastAsia="Calibri" w:hAnsi="Times New Roman" w:cs="Times New Roman"/>
                <w:i/>
                <w:iCs/>
                <w:color w:val="000000" w:themeColor="text1"/>
                <w:lang w:val="bg-BG"/>
              </w:rPr>
              <w:t>.</w:t>
            </w:r>
            <w:r w:rsidR="008C32A0" w:rsidRPr="00C41219">
              <w:rPr>
                <w:rFonts w:ascii="Times New Roman" w:eastAsia="Calibri" w:hAnsi="Times New Roman" w:cs="Times New Roman"/>
                <w:i/>
                <w:iCs/>
                <w:color w:val="000000" w:themeColor="text1"/>
                <w:lang w:val="bg-BG"/>
              </w:rPr>
              <w:t xml:space="preserve"> </w:t>
            </w:r>
          </w:p>
        </w:tc>
        <w:tc>
          <w:tcPr>
            <w:tcW w:w="2490" w:type="dxa"/>
            <w:shd w:val="clear" w:color="auto" w:fill="FFFFFF" w:themeFill="background1"/>
          </w:tcPr>
          <w:p w14:paraId="33336577" w14:textId="081245AA" w:rsidR="002442AF" w:rsidRPr="00BF698B" w:rsidRDefault="00BF698B" w:rsidP="002442AF">
            <w:pPr>
              <w:spacing w:line="276" w:lineRule="auto"/>
              <w:jc w:val="center"/>
              <w:rPr>
                <w:rFonts w:ascii="Times New Roman" w:eastAsia="Calibri" w:hAnsi="Times New Roman" w:cs="Times New Roman"/>
                <w:i/>
                <w:iCs/>
                <w:lang w:val="bg-BG"/>
              </w:rPr>
            </w:pPr>
            <w:r w:rsidRPr="00BF698B">
              <w:rPr>
                <w:rFonts w:ascii="Times New Roman" w:eastAsia="Calibri" w:hAnsi="Times New Roman" w:cs="Times New Roman"/>
                <w:i/>
                <w:iCs/>
                <w:lang w:val="bg-BG"/>
              </w:rPr>
              <w:t>НЕ</w:t>
            </w:r>
          </w:p>
        </w:tc>
      </w:tr>
      <w:tr w:rsidR="002442AF" w:rsidRPr="002442AF" w14:paraId="13F8AA67" w14:textId="77777777" w:rsidTr="002442AF">
        <w:tc>
          <w:tcPr>
            <w:tcW w:w="8931" w:type="dxa"/>
            <w:shd w:val="clear" w:color="auto" w:fill="E2EFD9" w:themeFill="accent6" w:themeFillTint="33"/>
          </w:tcPr>
          <w:p w14:paraId="7F9F4C4C" w14:textId="77777777" w:rsidR="002442AF" w:rsidRPr="002442AF" w:rsidRDefault="002442AF" w:rsidP="002442AF">
            <w:pPr>
              <w:shd w:val="clear" w:color="auto" w:fill="E2EFD9" w:themeFill="accent6" w:themeFillTint="33"/>
              <w:jc w:val="center"/>
              <w:rPr>
                <w:rFonts w:ascii="Times New Roman" w:eastAsia="Calibri" w:hAnsi="Times New Roman" w:cs="Times New Roman"/>
                <w:b/>
                <w:lang w:val="bg-BG"/>
              </w:rPr>
            </w:pPr>
          </w:p>
          <w:p w14:paraId="1D3F0AE7" w14:textId="77777777" w:rsidR="002442AF" w:rsidRPr="002442AF" w:rsidRDefault="002442AF" w:rsidP="002442AF">
            <w:pPr>
              <w:shd w:val="clear" w:color="auto" w:fill="E2EFD9" w:themeFill="accent6" w:themeFillTint="33"/>
              <w:jc w:val="center"/>
              <w:rPr>
                <w:rFonts w:ascii="Times New Roman" w:eastAsia="Calibri" w:hAnsi="Times New Roman" w:cs="Times New Roman"/>
                <w:b/>
                <w:lang w:val="bg-BG"/>
              </w:rPr>
            </w:pPr>
            <w:r w:rsidRPr="002442AF">
              <w:rPr>
                <w:rFonts w:ascii="Times New Roman" w:eastAsia="Calibri" w:hAnsi="Times New Roman" w:cs="Times New Roman"/>
                <w:b/>
                <w:lang w:val="bg-BG"/>
              </w:rPr>
              <w:t>СТАНОВИЩЕ ЗА ВЕРИФИЦИРАНЕ ПРИЛАГАНЕТО НА ПРИНЦИП 7:</w:t>
            </w:r>
          </w:p>
          <w:p w14:paraId="16920D2C" w14:textId="77777777" w:rsidR="002442AF" w:rsidRPr="002442AF" w:rsidRDefault="002442AF" w:rsidP="002442AF">
            <w:pPr>
              <w:shd w:val="clear" w:color="auto" w:fill="E2EFD9" w:themeFill="accent6" w:themeFillTint="33"/>
              <w:jc w:val="center"/>
              <w:rPr>
                <w:rFonts w:ascii="Times New Roman" w:eastAsia="Calibri" w:hAnsi="Times New Roman" w:cs="Times New Roman"/>
              </w:rPr>
            </w:pPr>
          </w:p>
        </w:tc>
        <w:tc>
          <w:tcPr>
            <w:tcW w:w="6317" w:type="dxa"/>
            <w:gridSpan w:val="2"/>
            <w:shd w:val="clear" w:color="auto" w:fill="E2EFD9" w:themeFill="accent6" w:themeFillTint="33"/>
          </w:tcPr>
          <w:p w14:paraId="0F178291" w14:textId="6935F5B8" w:rsidR="002442AF" w:rsidRPr="008C32A0" w:rsidRDefault="008C32A0" w:rsidP="008C32A0">
            <w:pPr>
              <w:shd w:val="clear" w:color="auto" w:fill="E2EFD9" w:themeFill="accent6" w:themeFillTint="33"/>
              <w:jc w:val="center"/>
              <w:rPr>
                <w:rFonts w:ascii="Times New Roman" w:eastAsia="Calibri" w:hAnsi="Times New Roman" w:cs="Times New Roman"/>
                <w:color w:val="FF0000"/>
                <w:lang w:val="bg-BG"/>
              </w:rPr>
            </w:pPr>
            <w:r w:rsidRPr="00C41219">
              <w:rPr>
                <w:rFonts w:ascii="Times New Roman" w:eastAsia="Calibri" w:hAnsi="Times New Roman" w:cs="Times New Roman"/>
                <w:color w:val="000000" w:themeColor="text1"/>
              </w:rPr>
              <w:t xml:space="preserve">На основата на преглед, проучване и сравняване на доказателствения материал представен от Община </w:t>
            </w:r>
            <w:r w:rsidRPr="00C41219">
              <w:rPr>
                <w:rFonts w:ascii="Times New Roman" w:eastAsia="Calibri" w:hAnsi="Times New Roman" w:cs="Times New Roman"/>
                <w:color w:val="000000" w:themeColor="text1"/>
                <w:lang w:val="bg-BG"/>
              </w:rPr>
              <w:t>Долна Баня</w:t>
            </w:r>
            <w:r w:rsidRPr="00C41219">
              <w:rPr>
                <w:rFonts w:ascii="Times New Roman" w:eastAsia="Calibri" w:hAnsi="Times New Roman" w:cs="Times New Roman"/>
                <w:color w:val="000000" w:themeColor="text1"/>
              </w:rPr>
              <w:t xml:space="preserve">, извърших верификация на прилагането на Принцип 7. КОМПЕТЕНТНОСТ И КАПАЦИТЕТ и излизам със следното становище: „заверка </w:t>
            </w:r>
            <w:r w:rsidR="00C41219" w:rsidRPr="00C41219">
              <w:rPr>
                <w:rFonts w:ascii="Times New Roman" w:eastAsia="Calibri" w:hAnsi="Times New Roman" w:cs="Times New Roman"/>
                <w:color w:val="000000" w:themeColor="text1"/>
                <w:lang w:val="bg-BG"/>
              </w:rPr>
              <w:t>с</w:t>
            </w:r>
            <w:r w:rsidRPr="00C41219">
              <w:rPr>
                <w:rFonts w:ascii="Times New Roman" w:eastAsia="Calibri" w:hAnsi="Times New Roman" w:cs="Times New Roman"/>
                <w:color w:val="000000" w:themeColor="text1"/>
              </w:rPr>
              <w:t xml:space="preserve"> </w:t>
            </w:r>
            <w:proofErr w:type="gramStart"/>
            <w:r w:rsidRPr="00C41219">
              <w:rPr>
                <w:rFonts w:ascii="Times New Roman" w:eastAsia="Calibri" w:hAnsi="Times New Roman" w:cs="Times New Roman"/>
                <w:color w:val="000000" w:themeColor="text1"/>
              </w:rPr>
              <w:t>резерви“</w:t>
            </w:r>
            <w:proofErr w:type="gramEnd"/>
            <w:r w:rsidRPr="00C41219">
              <w:rPr>
                <w:rFonts w:ascii="Times New Roman" w:eastAsia="Calibri" w:hAnsi="Times New Roman" w:cs="Times New Roman"/>
                <w:color w:val="000000" w:themeColor="text1"/>
              </w:rPr>
              <w:t>.</w:t>
            </w:r>
          </w:p>
        </w:tc>
      </w:tr>
    </w:tbl>
    <w:p w14:paraId="45ADEDF6" w14:textId="77777777" w:rsidR="00246FD8" w:rsidRDefault="00246FD8" w:rsidP="005D67E1"/>
    <w:sectPr w:rsidR="00246FD8" w:rsidSect="002751F4">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0503C" w14:textId="77777777" w:rsidR="00067D04" w:rsidRDefault="00067D04" w:rsidP="00B13C96">
      <w:pPr>
        <w:spacing w:after="0" w:line="240" w:lineRule="auto"/>
      </w:pPr>
      <w:r>
        <w:separator/>
      </w:r>
    </w:p>
  </w:endnote>
  <w:endnote w:type="continuationSeparator" w:id="0">
    <w:p w14:paraId="09BBD3F6" w14:textId="77777777" w:rsidR="00067D04" w:rsidRDefault="00067D04" w:rsidP="00B13C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669CD" w14:textId="77777777" w:rsidR="00067D04" w:rsidRDefault="00067D04" w:rsidP="00B13C96">
      <w:pPr>
        <w:spacing w:after="0" w:line="240" w:lineRule="auto"/>
      </w:pPr>
      <w:r>
        <w:separator/>
      </w:r>
    </w:p>
  </w:footnote>
  <w:footnote w:type="continuationSeparator" w:id="0">
    <w:p w14:paraId="7B2649BB" w14:textId="77777777" w:rsidR="00067D04" w:rsidRDefault="00067D04" w:rsidP="00B13C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CF5AA" w14:textId="77777777" w:rsidR="00B13C96" w:rsidRPr="00B13C96" w:rsidRDefault="00B13C96" w:rsidP="00B13C96">
    <w:pPr>
      <w:pStyle w:val="Header"/>
      <w:jc w:val="right"/>
      <w:rPr>
        <w:rFonts w:ascii="Times New Roman" w:hAnsi="Times New Roman" w:cs="Times New Roman"/>
        <w:b/>
      </w:rPr>
    </w:pPr>
    <w:r w:rsidRPr="00B13C96">
      <w:rPr>
        <w:rFonts w:ascii="Times New Roman" w:hAnsi="Times New Roman" w:cs="Times New Roman"/>
        <w:b/>
      </w:rPr>
      <w:t>КОНТРОЛЕН ЛИСТ № 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D7E99"/>
    <w:multiLevelType w:val="hybridMultilevel"/>
    <w:tmpl w:val="2234AA4E"/>
    <w:lvl w:ilvl="0" w:tplc="B7582512">
      <w:start w:val="1"/>
      <w:numFmt w:val="decimal"/>
      <w:lvlText w:val="%1."/>
      <w:lvlJc w:val="left"/>
      <w:pPr>
        <w:tabs>
          <w:tab w:val="num" w:pos="0"/>
        </w:tabs>
        <w:ind w:left="-284" w:firstLine="284"/>
      </w:pPr>
    </w:lvl>
    <w:lvl w:ilvl="1" w:tplc="04090007">
      <w:start w:val="1"/>
      <w:numFmt w:val="bullet"/>
      <w:lvlText w:val=""/>
      <w:lvlJc w:val="left"/>
      <w:pPr>
        <w:tabs>
          <w:tab w:val="num" w:pos="1080"/>
        </w:tabs>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16cid:durableId="1802377583">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1F4"/>
    <w:rsid w:val="00044092"/>
    <w:rsid w:val="00067D04"/>
    <w:rsid w:val="00141164"/>
    <w:rsid w:val="001A2D36"/>
    <w:rsid w:val="002442AF"/>
    <w:rsid w:val="00246FD8"/>
    <w:rsid w:val="002751F4"/>
    <w:rsid w:val="002802C8"/>
    <w:rsid w:val="002C0C92"/>
    <w:rsid w:val="002C5294"/>
    <w:rsid w:val="00316FA3"/>
    <w:rsid w:val="00374108"/>
    <w:rsid w:val="00466C81"/>
    <w:rsid w:val="005D4B4F"/>
    <w:rsid w:val="005D67E1"/>
    <w:rsid w:val="00705F9C"/>
    <w:rsid w:val="007257D0"/>
    <w:rsid w:val="00763CF4"/>
    <w:rsid w:val="007942A6"/>
    <w:rsid w:val="008C32A0"/>
    <w:rsid w:val="00B13C96"/>
    <w:rsid w:val="00BB1B07"/>
    <w:rsid w:val="00BF0CD2"/>
    <w:rsid w:val="00BF698B"/>
    <w:rsid w:val="00C41219"/>
    <w:rsid w:val="00D46C57"/>
    <w:rsid w:val="00DD192E"/>
    <w:rsid w:val="00E367A5"/>
    <w:rsid w:val="00E76655"/>
    <w:rsid w:val="00EF2384"/>
    <w:rsid w:val="00FD363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03C7E"/>
  <w15:chartTrackingRefBased/>
  <w15:docId w15:val="{C32F31F4-22FC-470E-9F67-9DFF70F3B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11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751F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13C96"/>
    <w:pPr>
      <w:tabs>
        <w:tab w:val="center" w:pos="4536"/>
        <w:tab w:val="right" w:pos="9072"/>
      </w:tabs>
      <w:spacing w:after="0" w:line="240" w:lineRule="auto"/>
    </w:pPr>
  </w:style>
  <w:style w:type="character" w:customStyle="1" w:styleId="HeaderChar">
    <w:name w:val="Header Char"/>
    <w:basedOn w:val="DefaultParagraphFont"/>
    <w:link w:val="Header"/>
    <w:uiPriority w:val="99"/>
    <w:rsid w:val="00B13C96"/>
  </w:style>
  <w:style w:type="paragraph" w:styleId="Footer">
    <w:name w:val="footer"/>
    <w:basedOn w:val="Normal"/>
    <w:link w:val="FooterChar"/>
    <w:uiPriority w:val="99"/>
    <w:unhideWhenUsed/>
    <w:rsid w:val="00B13C96"/>
    <w:pPr>
      <w:tabs>
        <w:tab w:val="center" w:pos="4536"/>
        <w:tab w:val="right" w:pos="9072"/>
      </w:tabs>
      <w:spacing w:after="0" w:line="240" w:lineRule="auto"/>
    </w:pPr>
  </w:style>
  <w:style w:type="character" w:customStyle="1" w:styleId="FooterChar">
    <w:name w:val="Footer Char"/>
    <w:basedOn w:val="DefaultParagraphFont"/>
    <w:link w:val="Footer"/>
    <w:uiPriority w:val="99"/>
    <w:rsid w:val="00B13C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729</Words>
  <Characters>4157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Ministry of Regional Development and Public Works</Company>
  <LinksUpToDate>false</LinksUpToDate>
  <CharactersWithSpaces>4877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 KRUMOV NAYDENOV</dc:creator>
  <cp:keywords/>
  <dc:description/>
  <cp:lastModifiedBy>Savova, Anna</cp:lastModifiedBy>
  <cp:revision>3</cp:revision>
  <dcterms:created xsi:type="dcterms:W3CDTF">2025-05-20T09:56:00Z</dcterms:created>
  <dcterms:modified xsi:type="dcterms:W3CDTF">2025-05-20T09:56:00Z</dcterms:modified>
</cp:coreProperties>
</file>